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7" w:rsidRDefault="00E81D37" w:rsidP="00AF5103">
      <w:pPr>
        <w:pStyle w:val="Title"/>
      </w:pPr>
      <w:r>
        <w:t>Public Health Institute</w:t>
      </w:r>
    </w:p>
    <w:p w:rsidR="00AF5103" w:rsidRDefault="00AF5103" w:rsidP="00AF5103">
      <w:pPr>
        <w:pStyle w:val="Title"/>
      </w:pPr>
      <w:r>
        <w:t>2016 APHA Meeting Guide</w:t>
      </w:r>
    </w:p>
    <w:p w:rsidR="00BD29EF" w:rsidRDefault="00BD29EF" w:rsidP="00BD29EF">
      <w:r>
        <w:t>In the U.S. and around the world, people of color, low-income communities, people with disabilities and other marginalized populations continue to experience poorer health and health outcomes. Structural inequities like racism and homophobia impact health: housing policies trap families in areas with poor air quality; lack of economic development can mean lack of access to healthy food; immigration status impacts income and access to health services. To create better health, we must build a better system.</w:t>
      </w:r>
    </w:p>
    <w:p w:rsidR="00BD29EF" w:rsidRDefault="00BD29EF" w:rsidP="00BD29EF">
      <w:r>
        <w:t>Health equity is central to the work we do at the Public Health Institute. We hope our 30+ presentations, posters and special events will challenge you with new ideas, provide lessons to inform your work, and inspire you to reach out to new partners.</w:t>
      </w:r>
    </w:p>
    <w:p w:rsidR="00BD29EF" w:rsidRPr="00BD29EF" w:rsidRDefault="00BD29EF" w:rsidP="00BD29EF">
      <w:r>
        <w:t>Together, we can reach a common goal: ensuring health for all.</w:t>
      </w:r>
    </w:p>
    <w:p w:rsidR="00BA12B5" w:rsidRDefault="00C14D70" w:rsidP="00AF5103">
      <w:pPr>
        <w:pStyle w:val="Heading1"/>
      </w:pPr>
      <w:r w:rsidRPr="00C14D70">
        <w:t>Saturday, October 29, 2016</w:t>
      </w:r>
    </w:p>
    <w:p w:rsidR="00BB541B" w:rsidRDefault="00BB541B" w:rsidP="00BB541B">
      <w:pPr>
        <w:pStyle w:val="Heading2"/>
      </w:pPr>
      <w:r>
        <w:t>9:00–12:30pm: Global Health Institute — Fee: $75 (1000)</w:t>
      </w:r>
    </w:p>
    <w:p w:rsidR="00BB541B" w:rsidRDefault="00BB541B" w:rsidP="00BB541B">
      <w:r>
        <w:t xml:space="preserve">The purpose of this Global Health Institute is to assist students, emerging professionals and mid-career changers in honing the competencies necessary to effectively address global health concerns. Through short presentations and discussion, participants will explore the complex and connected aspects of global health realities and increase their awareness regarding specific skills needed for success in the field. </w:t>
      </w:r>
    </w:p>
    <w:p w:rsidR="00BB541B" w:rsidRDefault="00BB541B" w:rsidP="00BB541B">
      <w:r>
        <w:t>9:45am Presentation: What it takes to be a successful global health professional</w:t>
      </w:r>
    </w:p>
    <w:p w:rsidR="00BB541B" w:rsidRDefault="00BB541B" w:rsidP="00BB541B">
      <w:r>
        <w:t>Sharon Rudy, PhD — Global Health Fellows Program (GHFP) II</w:t>
      </w:r>
    </w:p>
    <w:p w:rsidR="00BB541B" w:rsidRDefault="00BB541B" w:rsidP="00BB541B">
      <w:r>
        <w:t>Participants will review what skills are necessary to thrive in sometimes challenging environments and learn what working in an international setting entails, including firsthand reflections of on-the-ground experience abroad.</w:t>
      </w:r>
    </w:p>
    <w:p w:rsidR="00BB541B" w:rsidRDefault="00BB541B" w:rsidP="00BB541B">
      <w:r>
        <w:t>10:15am Presentation: Exploring key competencies: A deeper dive</w:t>
      </w:r>
    </w:p>
    <w:p w:rsidR="00BB541B" w:rsidRDefault="00BB541B" w:rsidP="00BB541B">
      <w:r>
        <w:t>David Godsted, MA — GHFP-II</w:t>
      </w:r>
    </w:p>
    <w:p w:rsidR="00BB541B" w:rsidRDefault="00BB541B" w:rsidP="00BB541B">
      <w:r>
        <w:t>This presentation will dive into the key competencies required for professional success in today’s global public health world, drawing on current research and trends in job/career requirements in the field.</w:t>
      </w:r>
    </w:p>
    <w:p w:rsidR="00BB541B" w:rsidRDefault="00BB541B" w:rsidP="00BB541B">
      <w:r>
        <w:t>Discussion: Individual self-assessment &amp; next steps to a global health career</w:t>
      </w:r>
    </w:p>
    <w:p w:rsidR="00BB541B" w:rsidRDefault="00BB541B" w:rsidP="00BB541B">
      <w:r>
        <w:t>David Godsted, MA , Sharon Rudy, PhD — GHFP-II</w:t>
      </w:r>
    </w:p>
    <w:p w:rsidR="00BB541B" w:rsidRPr="00BB541B" w:rsidRDefault="00BB541B" w:rsidP="00BB541B">
      <w:r>
        <w:lastRenderedPageBreak/>
        <w:t>Individuals will complete a self-assessment to identify specific competencies related to success in global health and share perceptions through small group discussion. The group will also discuss next steps to a successful career in global health.</w:t>
      </w:r>
    </w:p>
    <w:p w:rsidR="00272050" w:rsidRDefault="00272050" w:rsidP="00272050">
      <w:pPr>
        <w:pStyle w:val="Heading2"/>
      </w:pPr>
      <w:r>
        <w:t>9:00am–1:10pm: Leveraging Telehealth Technologies to Extend the Reach and Effectiveness of Public Health Practice — Fee: $275 (1002)</w:t>
      </w:r>
    </w:p>
    <w:p w:rsidR="00272050" w:rsidRDefault="00272050" w:rsidP="00272050">
      <w:r>
        <w:t>12:20pm Presentation: Telehealth, public health, &amp; health policy: Resources for telehealth program development</w:t>
      </w:r>
    </w:p>
    <w:p w:rsidR="00272050" w:rsidRDefault="00272050" w:rsidP="00272050">
      <w:r>
        <w:t>Mei Kwong, JD — Center for Connected Health Policy</w:t>
      </w:r>
    </w:p>
    <w:p w:rsidR="00272050" w:rsidRDefault="00272050" w:rsidP="00272050">
      <w:r>
        <w:t>This presentation will identify telehealth federal and state policies that impact on public health and list the barriers that may exist for public health departments in utilizing telehealth.</w:t>
      </w:r>
    </w:p>
    <w:p w:rsidR="00DD518B" w:rsidRDefault="00DD518B" w:rsidP="00DD518B">
      <w:pPr>
        <w:pStyle w:val="Heading1"/>
      </w:pPr>
      <w:r>
        <w:t>Sunday, October 30, 2016</w:t>
      </w:r>
    </w:p>
    <w:p w:rsidR="005C1027" w:rsidRDefault="005C1027" w:rsidP="005C1027">
      <w:pPr>
        <w:pStyle w:val="Heading2"/>
      </w:pPr>
      <w:r>
        <w:t>12</w:t>
      </w:r>
      <w:r w:rsidRPr="005C1027">
        <w:t>:30–</w:t>
      </w:r>
      <w:r>
        <w:t>2</w:t>
      </w:r>
      <w:r w:rsidRPr="005C1027">
        <w:t>:</w:t>
      </w:r>
      <w:r>
        <w:t>0</w:t>
      </w:r>
      <w:r w:rsidRPr="005C1027">
        <w:t>0pm</w:t>
      </w:r>
      <w:r>
        <w:t xml:space="preserve">: </w:t>
      </w:r>
      <w:r w:rsidRPr="005C1027">
        <w:t>Legal Interventions to Address Addictions</w:t>
      </w:r>
      <w:r>
        <w:t xml:space="preserve"> (</w:t>
      </w:r>
      <w:r w:rsidRPr="005C1027">
        <w:t>3252</w:t>
      </w:r>
      <w:r>
        <w:t>)</w:t>
      </w:r>
    </w:p>
    <w:p w:rsidR="00095D22" w:rsidRDefault="005C1027" w:rsidP="00095D22">
      <w:r>
        <w:t xml:space="preserve">12:30pm Presentation: </w:t>
      </w:r>
      <w:r w:rsidRPr="005C1027">
        <w:t>Role of Law and Policy in Reducing alcohol Deaths:  The Healthy People 2020 Law and Health Policy Project</w:t>
      </w:r>
    </w:p>
    <w:p w:rsidR="00B25EF8" w:rsidRPr="00095D22" w:rsidRDefault="00B25EF8" w:rsidP="00095D22">
      <w:r w:rsidRPr="00B25EF8">
        <w:t>William C. Kerr, PhD — Alcohol Research Group (ARG)</w:t>
      </w:r>
    </w:p>
    <w:p w:rsidR="00EA57D5" w:rsidRDefault="00EA57D5" w:rsidP="00EA57D5">
      <w:pPr>
        <w:pStyle w:val="Heading2"/>
      </w:pPr>
      <w:r>
        <w:t>4:30–5:30pm: Novel Methods and Findings in Alcohol, Tobacco, and Other Drug Use Research (2059)</w:t>
      </w:r>
    </w:p>
    <w:p w:rsidR="00EA57D5" w:rsidRDefault="00EA57D5" w:rsidP="00EA57D5">
      <w:r>
        <w:t>Poster: Contribution of alcohol and drug co-use to substance use problems: Data from a nationally-representative sample of adults who have never been to treatment</w:t>
      </w:r>
    </w:p>
    <w:p w:rsidR="00EA57D5" w:rsidRDefault="00EA57D5" w:rsidP="00EA57D5">
      <w:r>
        <w:t>Katherine Karriker-Jaffe, PhD, Thomas K. Greenfield, PhD, William C. Kerr, PhD — Alcohol Research Group (ARG)</w:t>
      </w:r>
    </w:p>
    <w:p w:rsidR="00EA57D5" w:rsidRDefault="00EA57D5" w:rsidP="00EA57D5">
      <w:r>
        <w:t>We assessed contributions of heavy drinking (5+ men/4+ women), drug use (marijuana and other drugs) and simultaneous co-use to DSM-5 alcohol use disorder (AUD) and drug abuse (DA).</w:t>
      </w:r>
    </w:p>
    <w:p w:rsidR="00EA57D5" w:rsidRDefault="00EA57D5" w:rsidP="00EA57D5">
      <w:pPr>
        <w:pStyle w:val="Heading2"/>
      </w:pPr>
      <w:r>
        <w:t>4:30–5:30pm: Health Equity and Alcohol, Tobacco, and Other Drug Use (2065)</w:t>
      </w:r>
    </w:p>
    <w:p w:rsidR="00EA57D5" w:rsidRDefault="00EA57D5" w:rsidP="00EA57D5">
      <w:r>
        <w:t>Poster: Heavy drinking trajectories in U.S. men from young adulthood to mid-life: Racial/ethnic differences and risk and protective factors</w:t>
      </w:r>
    </w:p>
    <w:p w:rsidR="00EA57D5" w:rsidRDefault="00EA57D5" w:rsidP="00EA57D5">
      <w:r>
        <w:t>Nina Mulia, DrPH, Jane Witbrodt, PhD, Libo Li, PhD, Camillia Lui, PhD — ARG</w:t>
      </w:r>
    </w:p>
    <w:p w:rsidR="00EA57D5" w:rsidRDefault="00EA57D5" w:rsidP="00EA57D5">
      <w:r>
        <w:t>We will describe racial/ethnic differences in trajectories of heavy drinking from ages 25 to 51 (including lower risk and higher risk trajectories), and race-specific risk and protective factors such as family alcoholism, early parenthood, educational attainment, and upward social mobility.</w:t>
      </w:r>
    </w:p>
    <w:p w:rsidR="005E0EC4" w:rsidRDefault="005E0EC4" w:rsidP="005E0EC4">
      <w:pPr>
        <w:pStyle w:val="Heading2"/>
      </w:pPr>
      <w:r w:rsidRPr="005E0EC4">
        <w:lastRenderedPageBreak/>
        <w:t>4:30–5:30pm: Public Health Implications of Marijuana Use</w:t>
      </w:r>
      <w:r>
        <w:t xml:space="preserve"> (</w:t>
      </w:r>
      <w:r w:rsidRPr="005E0EC4">
        <w:t>2068</w:t>
      </w:r>
      <w:r>
        <w:t>)</w:t>
      </w:r>
    </w:p>
    <w:p w:rsidR="005E0EC4" w:rsidRDefault="005E0EC4" w:rsidP="005E0EC4">
      <w:r>
        <w:t xml:space="preserve">Poster: </w:t>
      </w:r>
      <w:r w:rsidRPr="005E0EC4">
        <w:t>Comparing alcohol and marijuana harms from others' use in US and Washington State population samples</w:t>
      </w:r>
    </w:p>
    <w:p w:rsidR="005E0EC4" w:rsidRPr="005E0EC4" w:rsidRDefault="005E0EC4" w:rsidP="005E0EC4">
      <w:r w:rsidRPr="005E0EC4">
        <w:t>William C. Kerr, Ph</w:t>
      </w:r>
      <w:r>
        <w:t>D — Alcohol Research Group (ARG),</w:t>
      </w:r>
      <w:r w:rsidRPr="005E0EC4">
        <w:t xml:space="preserve"> Deidre Patterson, MPH,  Edwina Willaims, MPH,  K</w:t>
      </w:r>
      <w:r w:rsidR="00BA4B58">
        <w:t>atherine J. Karriker-Jaffe, PhD,</w:t>
      </w:r>
      <w:r w:rsidRPr="005E0EC4">
        <w:t xml:space="preserve"> Thomas K. Greenfield, PhD</w:t>
      </w:r>
    </w:p>
    <w:p w:rsidR="005E0EC4" w:rsidRDefault="005E0EC4" w:rsidP="005E0EC4">
      <w:pPr>
        <w:pStyle w:val="Heading2"/>
      </w:pPr>
      <w:r>
        <w:t xml:space="preserve">4:30–5:30pm: </w:t>
      </w:r>
      <w:r w:rsidRPr="005E0EC4">
        <w:t>Impact of Alcohol Use on Children and Adolescents</w:t>
      </w:r>
      <w:r>
        <w:t xml:space="preserve"> (</w:t>
      </w:r>
      <w:r w:rsidRPr="005E0EC4">
        <w:t>2066</w:t>
      </w:r>
      <w:r>
        <w:t>)</w:t>
      </w:r>
    </w:p>
    <w:p w:rsidR="005E0EC4" w:rsidRDefault="005E0EC4" w:rsidP="005E0EC4">
      <w:r>
        <w:t xml:space="preserve">Poster: </w:t>
      </w:r>
      <w:r w:rsidRPr="005E0EC4">
        <w:t>Acceptance of Drunkenness among Caregivers Increases Alcohol's Harm to Children in the 2015 National Alcohol Survey</w:t>
      </w:r>
    </w:p>
    <w:p w:rsidR="005E0EC4" w:rsidRDefault="00BA4B58" w:rsidP="005E0EC4">
      <w:r>
        <w:t xml:space="preserve">Lauren M. </w:t>
      </w:r>
      <w:r w:rsidRPr="00BA4B58">
        <w:t>Kaplan, PhD</w:t>
      </w:r>
      <w:r>
        <w:t xml:space="preserve">, </w:t>
      </w:r>
      <w:r w:rsidRPr="00BA4B58">
        <w:t>Katherine Karriker-Jaffe, PhD, Thomas K. Greenfield, PhD, Madhabika Nayak, PhD, William C. Kerr, PhD</w:t>
      </w:r>
    </w:p>
    <w:p w:rsidR="00DD518B" w:rsidRDefault="00792DB7" w:rsidP="000949BE">
      <w:pPr>
        <w:pStyle w:val="Heading2"/>
      </w:pPr>
      <w:r>
        <w:t>6:00–8</w:t>
      </w:r>
      <w:bookmarkStart w:id="0" w:name="_GoBack"/>
      <w:bookmarkEnd w:id="0"/>
      <w:r w:rsidR="00DD518B">
        <w:t>:00pm: Side Event: Climate Change and Health Social Hour</w:t>
      </w:r>
    </w:p>
    <w:p w:rsidR="00DD518B" w:rsidRDefault="00DD518B" w:rsidP="00DD518B">
      <w:r>
        <w:t>Location: Rialto Café, 934 16th St, Denver, CO</w:t>
      </w:r>
    </w:p>
    <w:p w:rsidR="00DD518B" w:rsidRDefault="00DD518B" w:rsidP="00DD518B">
      <w:r>
        <w:t>Hosted by the U.S. Climate and Health Alliance and APHA’s Climate Change Topic Committee</w:t>
      </w:r>
    </w:p>
    <w:p w:rsidR="00DD518B" w:rsidRDefault="00DD518B" w:rsidP="00DD518B">
      <w:r>
        <w:t>This social and professional networking event will bring together those in APHA who are working on climate change, briefly highlight efforts to connect public health and climate change, and share upcoming opportunities to get involved.</w:t>
      </w:r>
    </w:p>
    <w:p w:rsidR="00C14D70" w:rsidRDefault="00C14D70" w:rsidP="00FC180B">
      <w:pPr>
        <w:pStyle w:val="Heading1"/>
      </w:pPr>
      <w:r>
        <w:t>Monday, October 31, 2016</w:t>
      </w:r>
    </w:p>
    <w:p w:rsidR="005E6F9D" w:rsidRDefault="005E6F9D" w:rsidP="005E6F9D">
      <w:pPr>
        <w:pStyle w:val="Heading2"/>
      </w:pPr>
      <w:r>
        <w:t>8:30–10:00am: “Insuring the Right to Health” — Enrolling Underserved Populations through Health Insurance Exchanges (3009.2)</w:t>
      </w:r>
    </w:p>
    <w:p w:rsidR="005E6F9D" w:rsidRDefault="005E6F9D" w:rsidP="005E6F9D">
      <w:r>
        <w:t>Moderated by PHI CEO and President Mary A. Pittman, DrPH</w:t>
      </w:r>
    </w:p>
    <w:p w:rsidR="005E6F9D" w:rsidRDefault="005E6F9D" w:rsidP="005E6F9D">
      <w:r>
        <w:t>This session organized by PHI will explore the opportunity health exchanges have provided in enrolling underserved populations that were previously uninsured, evaluate the progress made thus far in reaching hard-to-reach populations and identify best practices for outreach, as well as gaps that remain in enrollment efforts.</w:t>
      </w:r>
    </w:p>
    <w:p w:rsidR="00F21EF8" w:rsidRDefault="00F21EF8" w:rsidP="00F21EF8">
      <w:pPr>
        <w:pStyle w:val="Heading2"/>
      </w:pPr>
      <w:r>
        <w:t>8:30–10:00am: Racism and Public Health (3009.0)</w:t>
      </w:r>
    </w:p>
    <w:p w:rsidR="00F21EF8" w:rsidRDefault="00F21EF8" w:rsidP="00F21EF8">
      <w:r>
        <w:t>8:50am Presentation: Social determinants and Latino health</w:t>
      </w:r>
    </w:p>
    <w:p w:rsidR="00F21EF8" w:rsidRDefault="00F21EF8" w:rsidP="00F21EF8">
      <w:r>
        <w:t>Carmen Nevarez, MD, MPH — Center for Health Leadership and Practice</w:t>
      </w:r>
    </w:p>
    <w:p w:rsidR="00F21EF8" w:rsidRPr="005E6F9D" w:rsidRDefault="00F21EF8" w:rsidP="00F21EF8">
      <w:r>
        <w:t>This presentation will show that Latino health varies between subgroups, geography and economic status.</w:t>
      </w:r>
    </w:p>
    <w:p w:rsidR="009F1814" w:rsidRDefault="009F1814" w:rsidP="009F1814">
      <w:pPr>
        <w:pStyle w:val="Heading2"/>
      </w:pPr>
      <w:r>
        <w:lastRenderedPageBreak/>
        <w:t>10:30–11:30am: Climate Change and Health (3079)</w:t>
      </w:r>
    </w:p>
    <w:p w:rsidR="009F1814" w:rsidRDefault="009F1814" w:rsidP="009F1814">
      <w:r>
        <w:t>Poster: How urban health departments are working together in a national learning collaborative on climate change and public health</w:t>
      </w:r>
    </w:p>
    <w:p w:rsidR="009F1814" w:rsidRDefault="009F1814" w:rsidP="009F1814">
      <w:r>
        <w:t>Kathy Dervin, MPH, Linda Rudolph, MD, MPH, Neil Maizlish, MPH, PhD, Bryan Moy, MPH — Center for Climate Change and Health</w:t>
      </w:r>
    </w:p>
    <w:p w:rsidR="009F1814" w:rsidRDefault="009F1814" w:rsidP="009F1814">
      <w:r>
        <w:t>Description of a national learning collaborative on climate change and public health with the Center for Climate Change and Health and 13 urban health departments.</w:t>
      </w:r>
    </w:p>
    <w:p w:rsidR="008538A4" w:rsidRDefault="008538A4" w:rsidP="008538A4">
      <w:pPr>
        <w:pStyle w:val="Heading2"/>
      </w:pPr>
      <w:r>
        <w:t>10:30–12:00pm: Communities and Environmental Justice (3138)</w:t>
      </w:r>
    </w:p>
    <w:p w:rsidR="008538A4" w:rsidRDefault="008538A4" w:rsidP="008538A4">
      <w:r>
        <w:t xml:space="preserve">10:50am Presentation: Community air monitoring near an oil and gas development in Lost Hills, CA </w:t>
      </w:r>
    </w:p>
    <w:p w:rsidR="008538A4" w:rsidRDefault="008538A4" w:rsidP="008538A4">
      <w:r>
        <w:t>Daniel Madrigal, MPH, Michelle Wong, MPH, Paul B. English, PhD, MPH — California Environmental Health Tracking Program (CEHTP)</w:t>
      </w:r>
    </w:p>
    <w:p w:rsidR="008538A4" w:rsidRDefault="008538A4" w:rsidP="008538A4">
      <w:r>
        <w:t>The presentation describes a pilot project to test the feasibility of using low-cost air monitors near an oil and gas development in California.</w:t>
      </w:r>
    </w:p>
    <w:p w:rsidR="00EA57D5" w:rsidRDefault="00EA57D5" w:rsidP="00EA57D5">
      <w:pPr>
        <w:pStyle w:val="Heading2"/>
      </w:pPr>
      <w:r>
        <w:t>10:30–12:00pm: Alcohol and Other Drugs: Co-Use and Risk (3105)</w:t>
      </w:r>
    </w:p>
    <w:p w:rsidR="00EA57D5" w:rsidRDefault="00EA57D5" w:rsidP="00EA57D5">
      <w:r>
        <w:t>10:30am Presentation: Elevated risk of alcohol-related problems among individuals who combine cannabis and alcohol</w:t>
      </w:r>
    </w:p>
    <w:p w:rsidR="00EA57D5" w:rsidRDefault="00EA57D5" w:rsidP="00EA57D5">
      <w:r>
        <w:t>Meenakshi Subbaraman, PhD, William C. Kerr, PhD — ARG</w:t>
      </w:r>
    </w:p>
    <w:p w:rsidR="00EA57D5" w:rsidRDefault="00EA57D5" w:rsidP="00EA57D5">
      <w:r>
        <w:t>A comparison of alcohol use and related problems across three groups: individuals who use cannabis and alcohol together, individuals who use cannabis and alcohol separately, and individuals who use alcohol only.</w:t>
      </w:r>
    </w:p>
    <w:p w:rsidR="00EA57D5" w:rsidRDefault="00EA57D5" w:rsidP="00EA57D5">
      <w:r>
        <w:t>11:30am Presentation: Risk of injury from alcohol, marijuana and other drugs: A case-crossover analysis of emergency department data</w:t>
      </w:r>
    </w:p>
    <w:p w:rsidR="00EA57D5" w:rsidRDefault="00EA57D5" w:rsidP="00EA57D5">
      <w:r>
        <w:t>Cheryl Cherpitel, DrPH, Yu Ye, MA — ARG</w:t>
      </w:r>
    </w:p>
    <w:p w:rsidR="00EA57D5" w:rsidRDefault="00EA57D5" w:rsidP="00EA57D5">
      <w:r>
        <w:t>Risk of injury from alcohol alone compared to alcohol in combination with other drugs by class is compared among emergency department (ED) patients from three EDs in British Columbia, Canada.</w:t>
      </w:r>
    </w:p>
    <w:p w:rsidR="00F21EF8" w:rsidRDefault="00F21EF8" w:rsidP="00F21EF8">
      <w:pPr>
        <w:pStyle w:val="Heading2"/>
      </w:pPr>
      <w:r>
        <w:t>10:30–12:00pm: Investing in the Healthiest Nation: The Game-Changing Potential of Community Development-Health Collaboration for Healthier Communities (3117.1)</w:t>
      </w:r>
    </w:p>
    <w:p w:rsidR="00F21EF8" w:rsidRDefault="00F21EF8" w:rsidP="00F21EF8">
      <w:r>
        <w:t xml:space="preserve">Moderated by Douglas Jutte, MD, MPH — Build Healthy Places Network </w:t>
      </w:r>
    </w:p>
    <w:p w:rsidR="00F21EF8" w:rsidRDefault="00F21EF8" w:rsidP="00F21EF8">
      <w:r>
        <w:t>Speakers will explore opportunities to mobilize cross-sectoral resources to accomplish multiple aims at once — a “triple bottom line” that improves community health, reduces poverty, and efficiently invests public, private and philanthropic resources for greatest positive impact.</w:t>
      </w:r>
    </w:p>
    <w:p w:rsidR="00F21EF8" w:rsidRDefault="00F21EF8" w:rsidP="00F21EF8">
      <w:r>
        <w:lastRenderedPageBreak/>
        <w:t>10:30am Presentation: Changing the systems for health: Aligning hospital, health, and community development sector resources for community transformation</w:t>
      </w:r>
    </w:p>
    <w:p w:rsidR="00F21EF8" w:rsidRDefault="00F21EF8" w:rsidP="00F21EF8">
      <w:r>
        <w:t>Kevin Barnett, DrPH, MCP — AHEAD Initiative</w:t>
      </w:r>
    </w:p>
    <w:p w:rsidR="00F21EF8" w:rsidRDefault="00F21EF8" w:rsidP="00F21EF8">
      <w:r>
        <w:t>The shift in financial incentives created by the Affordable Care Act and a new vision of community benefit create a new landscape with the potential to accomplish multiple aims at once to create healthy, thriving communities.</w:t>
      </w:r>
    </w:p>
    <w:p w:rsidR="00C14D70" w:rsidRDefault="00C14D70" w:rsidP="00657733">
      <w:pPr>
        <w:pStyle w:val="Heading2"/>
      </w:pPr>
      <w:r>
        <w:t>12:30–2:00pm: Health Disparities, Mental Health and Health Tech (3242)</w:t>
      </w:r>
    </w:p>
    <w:p w:rsidR="00C14D70" w:rsidRDefault="00C14D70" w:rsidP="00C14D70">
      <w:r>
        <w:t>12:30pm Presentation: Utilization of connected health technologies to treat tuberculosis: Policy challenges and opportunities</w:t>
      </w:r>
    </w:p>
    <w:p w:rsidR="00C14D70" w:rsidRDefault="00C14D70" w:rsidP="00C14D70">
      <w:r>
        <w:t>Mei Kwong, JD — Center for Connected Health Policy</w:t>
      </w:r>
    </w:p>
    <w:p w:rsidR="00C14D70" w:rsidRDefault="00C14D70" w:rsidP="00C14D70">
      <w:r>
        <w:t>Describe the existing policy and legal structures that permit and prohibit the use of technologies to treat tuberculosis remotely and identify the benefits of policy changes that enable the expansion and utilization of telehealth to treat patients with tuberculosis.</w:t>
      </w:r>
    </w:p>
    <w:p w:rsidR="00272050" w:rsidRDefault="00272050" w:rsidP="00272050">
      <w:pPr>
        <w:pStyle w:val="Heading2"/>
      </w:pPr>
      <w:r>
        <w:t>2:30–3:30pm: Relevant LGBT Topics 2 (3293)</w:t>
      </w:r>
    </w:p>
    <w:p w:rsidR="00272050" w:rsidRDefault="00272050" w:rsidP="00272050">
      <w:r>
        <w:t>Poster: Spotlight project: An HIV prevention intervention for transgender women of color utilizing digital storytelling</w:t>
      </w:r>
    </w:p>
    <w:p w:rsidR="00272050" w:rsidRDefault="00272050" w:rsidP="00272050">
      <w:r>
        <w:t>Tooru Nemoto, PhD, Sachiko Suzuki, MPH, Mariko Iwamoto, MA, Jasmine McKay, BA — Health Intervention Projects for Underserved Populations</w:t>
      </w:r>
    </w:p>
    <w:p w:rsidR="00272050" w:rsidRDefault="00272050" w:rsidP="00272050">
      <w:r>
        <w:t>Details the program development and implementation of HIV prevention/intervention based on digital storytelling for transgender women of color in California’s San Francisco and Alameda counties.</w:t>
      </w:r>
    </w:p>
    <w:p w:rsidR="009B05E7" w:rsidRDefault="0035366A" w:rsidP="0035366A">
      <w:pPr>
        <w:pStyle w:val="Heading2"/>
      </w:pPr>
      <w:r>
        <w:t xml:space="preserve">2:30 – 4:00pm: </w:t>
      </w:r>
      <w:r w:rsidR="007C60A7">
        <w:t>Is Leaning in E</w:t>
      </w:r>
      <w:r w:rsidR="00B428F1">
        <w:t>nough?: The Role of Intersectionality, G</w:t>
      </w:r>
      <w:r>
        <w:t xml:space="preserve">ender and </w:t>
      </w:r>
      <w:r w:rsidR="00B428F1">
        <w:t>Public Health L</w:t>
      </w:r>
      <w:r>
        <w:t>eadership</w:t>
      </w:r>
      <w:r w:rsidR="00D86C4C">
        <w:t xml:space="preserve"> (</w:t>
      </w:r>
      <w:r w:rsidR="00D86C4C" w:rsidRPr="00D86C4C">
        <w:t>4287</w:t>
      </w:r>
      <w:r w:rsidR="00D86C4C">
        <w:t>)</w:t>
      </w:r>
    </w:p>
    <w:p w:rsidR="00D86C4C" w:rsidRDefault="0035366A" w:rsidP="0035366A">
      <w:r w:rsidRPr="0035366A">
        <w:t>Colorado Convention Center, Room 201</w:t>
      </w:r>
    </w:p>
    <w:p w:rsidR="0035366A" w:rsidRDefault="0035366A" w:rsidP="0035366A">
      <w:r w:rsidRPr="0035366A">
        <w:t>Co-organized by Women in Global Health, Global Health Council and APHA</w:t>
      </w:r>
    </w:p>
    <w:p w:rsidR="0035366A" w:rsidRDefault="0035366A" w:rsidP="0035366A">
      <w:r>
        <w:t>Last year, Women in Global Health and APHA co-hosted a panel discussion at the APHA’s 2015 Annual Meeting in Chicago addressing the role of gender equity in global health leadership in the new SDGs era. Building on this conversation in 2016, Women in Global Health seeks to: address the multiple levels of barriers to reach and operate in public health leadership; explore best practices in addressing intersectional leadership in the public health community; understand intersectionality and how to incorporate an intersectional gender lens into your own work.</w:t>
      </w:r>
    </w:p>
    <w:p w:rsidR="0035366A" w:rsidRDefault="0035366A" w:rsidP="0035366A">
      <w:r>
        <w:t xml:space="preserve">This session will present information and data about gender equity and intersectionality in public health leadership and highlight the Women in Global Health movement. Following the short introduction, a panel of 4-6 public health leaders will present their thoughts on how the public health leadership can </w:t>
      </w:r>
      <w:r>
        <w:lastRenderedPageBreak/>
        <w:t>become more equitable, addressing the problems and proposing solutions to overcome glass ceilings. Audience members will be encouraged to participate in the discussion, as well as having time to pose questions to the esteemed panelists at the end.</w:t>
      </w:r>
    </w:p>
    <w:p w:rsidR="0035366A" w:rsidRPr="00D86C4C" w:rsidRDefault="0035366A" w:rsidP="0035366A">
      <w:pPr>
        <w:rPr>
          <w:b/>
        </w:rPr>
      </w:pPr>
      <w:r w:rsidRPr="00D86C4C">
        <w:rPr>
          <w:b/>
        </w:rPr>
        <w:t>Panelists:</w:t>
      </w:r>
    </w:p>
    <w:p w:rsidR="00D86C4C" w:rsidRPr="00D86C4C" w:rsidRDefault="00D86C4C" w:rsidP="00D86C4C">
      <w:pPr>
        <w:pStyle w:val="ListParagraph"/>
        <w:numPr>
          <w:ilvl w:val="0"/>
          <w:numId w:val="1"/>
        </w:numPr>
      </w:pPr>
      <w:r w:rsidRPr="00D86C4C">
        <w:t>Sharon Rudy, PhD, Director, Global Health Fellows Program, Public Health Institute</w:t>
      </w:r>
    </w:p>
    <w:p w:rsidR="0035366A" w:rsidRDefault="0035366A" w:rsidP="00AF37E6">
      <w:pPr>
        <w:pStyle w:val="ListParagraph"/>
        <w:numPr>
          <w:ilvl w:val="0"/>
          <w:numId w:val="1"/>
        </w:numPr>
      </w:pPr>
      <w:r>
        <w:t>Cristina Rabadán-Diehl, PharmD, PhD, MPH, Director of the Office of the Americas in</w:t>
      </w:r>
      <w:r w:rsidR="00AF37E6">
        <w:t xml:space="preserve"> </w:t>
      </w:r>
      <w:r>
        <w:t>the Office of Global Affairs, U.S. Department of Health and Human Services (HHS)</w:t>
      </w:r>
    </w:p>
    <w:p w:rsidR="0035366A" w:rsidRDefault="0035366A" w:rsidP="0035366A">
      <w:pPr>
        <w:pStyle w:val="ListParagraph"/>
        <w:numPr>
          <w:ilvl w:val="0"/>
          <w:numId w:val="1"/>
        </w:numPr>
      </w:pPr>
      <w:r>
        <w:t>Jaclyn M. White Hughto, MPH, Predoctoral Fellow, Center for Interdisciplinary</w:t>
      </w:r>
    </w:p>
    <w:p w:rsidR="0035366A" w:rsidRDefault="0035366A" w:rsidP="00384711">
      <w:pPr>
        <w:pStyle w:val="ListParagraph"/>
      </w:pPr>
      <w:r>
        <w:t>Res</w:t>
      </w:r>
      <w:r w:rsidR="00384711">
        <w:t>earch on AIDS (CIRA)</w:t>
      </w:r>
    </w:p>
    <w:p w:rsidR="0035366A" w:rsidRDefault="0035366A" w:rsidP="0035366A">
      <w:pPr>
        <w:pStyle w:val="ListParagraph"/>
        <w:numPr>
          <w:ilvl w:val="0"/>
          <w:numId w:val="1"/>
        </w:numPr>
      </w:pPr>
      <w:r>
        <w:t>Temitayo Ifafore, MPH, Health Workforce Technical Advisor, USAID</w:t>
      </w:r>
    </w:p>
    <w:p w:rsidR="0035366A" w:rsidRPr="0035366A" w:rsidRDefault="0035366A" w:rsidP="0035366A">
      <w:pPr>
        <w:pStyle w:val="ListParagraph"/>
        <w:numPr>
          <w:ilvl w:val="0"/>
          <w:numId w:val="1"/>
        </w:numPr>
      </w:pPr>
      <w:r>
        <w:t>Camara Jones, MD, MPH, PhD, President, American Public Health Association</w:t>
      </w:r>
    </w:p>
    <w:p w:rsidR="00F21EF8" w:rsidRDefault="00F21EF8" w:rsidP="00F21EF8">
      <w:pPr>
        <w:pStyle w:val="Heading2"/>
      </w:pPr>
      <w:r>
        <w:t>5:00–7:00pm: Build Healthy Places Network Social Reception</w:t>
      </w:r>
    </w:p>
    <w:p w:rsidR="00F21EF8" w:rsidRDefault="00F21EF8" w:rsidP="00F21EF8">
      <w:r>
        <w:t xml:space="preserve">Location: Federal Reserve Bank of Kansas City, Denver Branch, 1020 16th St, Denver, CO </w:t>
      </w:r>
    </w:p>
    <w:p w:rsidR="00F21EF8" w:rsidRDefault="00F21EF8" w:rsidP="00F21EF8">
      <w:r>
        <w:t xml:space="preserve">Join PHI’s Build Healthy Places Network for a cocktail reception and discussion at the Denver branch of the Federal Reserve Bank of Kansas City. RSVP at </w:t>
      </w:r>
      <w:hyperlink r:id="rId6" w:history="1">
        <w:r w:rsidRPr="00A1129B">
          <w:rPr>
            <w:rStyle w:val="Hyperlink"/>
          </w:rPr>
          <w:t>https://www.tfaforms.com/440469</w:t>
        </w:r>
      </w:hyperlink>
    </w:p>
    <w:p w:rsidR="00C14D70" w:rsidRDefault="00C14D70" w:rsidP="00FC180B">
      <w:pPr>
        <w:pStyle w:val="Heading1"/>
      </w:pPr>
      <w:r>
        <w:t>Tuesday, November 1, 2016</w:t>
      </w:r>
    </w:p>
    <w:p w:rsidR="00ED6DB1" w:rsidRDefault="00ED6DB1" w:rsidP="00ED6DB1">
      <w:pPr>
        <w:pStyle w:val="Heading2"/>
      </w:pPr>
      <w:r>
        <w:t>8:30–10:00am: Science to Support Decisions and Policies (4021)</w:t>
      </w:r>
    </w:p>
    <w:p w:rsidR="00ED6DB1" w:rsidRDefault="00ED6DB1" w:rsidP="00ED6DB1">
      <w:r>
        <w:t>8:50am Presentation: Environmental health surveillance: A short history of pesticide data and public health actions in California</w:t>
      </w:r>
    </w:p>
    <w:p w:rsidR="00ED6DB1" w:rsidRDefault="00ED6DB1" w:rsidP="00ED6DB1">
      <w:r>
        <w:t>Maxwell Richardson, MPH, MCP, Daniel Madrigal, MPH, Michelle Wong, MPH, Justin Howell, Paul B. English, PhD, MPH — CEHTP</w:t>
      </w:r>
    </w:p>
    <w:p w:rsidR="00ED6DB1" w:rsidRDefault="00ED6DB1" w:rsidP="00ED6DB1">
      <w:r>
        <w:t>This presentation will review pesticide research using California’s Pesticide Use Report Database, demonstrate the California Environmental Health Tracking Program’s pesticide mapping tool, and discuss how the data have spurred recent regulatory reform.</w:t>
      </w:r>
    </w:p>
    <w:p w:rsidR="007D2984" w:rsidRDefault="007D2984" w:rsidP="007D2984">
      <w:pPr>
        <w:pStyle w:val="Heading2"/>
      </w:pPr>
      <w:r>
        <w:t>8:30–10:00am: When I Get That Feeling, I Need...: Investigating Barriers to Women’s Sexual and Reproductive Health (4070)</w:t>
      </w:r>
    </w:p>
    <w:p w:rsidR="007D2984" w:rsidRDefault="007D2984" w:rsidP="007D2984">
      <w:r>
        <w:t>8:30am Presentation: STIs and the increasing epidemiological need for innovative sexual reproductive health prevention: The promise of multipurpose prevention technologies</w:t>
      </w:r>
    </w:p>
    <w:p w:rsidR="007D2984" w:rsidRDefault="007D2984" w:rsidP="007D2984">
      <w:r>
        <w:t>Bethany Young Holt, PhD, MPH, Vanetta Thomas, MPH, CHES, Laura Dellplain, MHS, Kathryn Stewart, MPP — CAMI Health</w:t>
      </w:r>
    </w:p>
    <w:p w:rsidR="007D2984" w:rsidRDefault="007D2984" w:rsidP="007D2984">
      <w:r>
        <w:t>This presentation will build the case for MPTs, focusing on the United States, as recent data shows that not only are half of pregnancies in the US unintended, but STI incidence is rising as well.</w:t>
      </w:r>
    </w:p>
    <w:p w:rsidR="00272050" w:rsidRDefault="00272050" w:rsidP="00272050">
      <w:pPr>
        <w:pStyle w:val="Heading2"/>
      </w:pPr>
      <w:r>
        <w:lastRenderedPageBreak/>
        <w:t>8:30–10:00am: Too Much Sugar, Salt, and Fat Across the Lifespan (4032)</w:t>
      </w:r>
    </w:p>
    <w:p w:rsidR="00272050" w:rsidRDefault="00272050" w:rsidP="00272050">
      <w:r>
        <w:t>9:30am Presentation: Follow the leader: Comparing Coca-Cola’s current obesity strategy to Philip Morris’s “societal alignment” makeover strategy</w:t>
      </w:r>
    </w:p>
    <w:p w:rsidR="00272050" w:rsidRDefault="00272050" w:rsidP="00272050">
      <w:r>
        <w:t>Pamela Mejia, MPH, MS, Laura Nixon, MPH, Lori Dorfman, DrPH — Berkeley Media Studies Group</w:t>
      </w:r>
    </w:p>
    <w:p w:rsidR="00272050" w:rsidRDefault="00272050" w:rsidP="00272050">
      <w:r>
        <w:t>Drawing on a study into soda and tobacco industry corporate social responsibility campaigns, this presentation will help participants reframe the soda and junk food industries as disease vectors on par with Big Tobacco and build support for obesity prevention policies.</w:t>
      </w:r>
    </w:p>
    <w:p w:rsidR="007D2984" w:rsidRDefault="007D2984" w:rsidP="007D2984">
      <w:pPr>
        <w:pStyle w:val="Heading2"/>
      </w:pPr>
      <w:r>
        <w:t>10:30–12:00pm: Abortion Stigma and Impact (4149)</w:t>
      </w:r>
    </w:p>
    <w:p w:rsidR="007D2984" w:rsidRDefault="007D2984" w:rsidP="007D2984">
      <w:r>
        <w:t>10:30am Presentation: ‘Regret,’ ‘risk’ and ‘murder’: An analysis of abortion stigma in the news</w:t>
      </w:r>
    </w:p>
    <w:p w:rsidR="007D2984" w:rsidRDefault="007D2984" w:rsidP="007D2984">
      <w:r>
        <w:t>Laura Nixon, MPH, Pamela Mejia, MPH, MS, Leeza Arbatman, Lillian Seklir, Lori Dorfman, DrPH — Berkeley Media Studies Group</w:t>
      </w:r>
    </w:p>
    <w:p w:rsidR="007D2984" w:rsidRDefault="007D2984" w:rsidP="007D2984">
      <w:r>
        <w:t>Berkeley Media Studies Group and partners from the Sea Change Program will share findings from an analysis of how abortion is framed in the news and share recommendations for journalists and advocates on how to improve coverage and reduce stigma.</w:t>
      </w:r>
    </w:p>
    <w:p w:rsidR="007D2984" w:rsidRDefault="007D2984" w:rsidP="007D2984">
      <w:pPr>
        <w:pStyle w:val="Heading2"/>
      </w:pPr>
      <w:r>
        <w:t>10:30–12:00pm: Improving Pregnancy Outcomes: Populations at High Psychosocial Risk (4141)</w:t>
      </w:r>
    </w:p>
    <w:p w:rsidR="007D2984" w:rsidRDefault="007D2984" w:rsidP="007D2984">
      <w:r>
        <w:t>11:20am Presentation: Pregnancy-associated homicides in California from gun violence in 2002–2007: Intimate partner violence and racial/ethnic differences</w:t>
      </w:r>
    </w:p>
    <w:p w:rsidR="007D2984" w:rsidRDefault="007D2984" w:rsidP="007D2984">
      <w:r>
        <w:t xml:space="preserve">Christy McCain, MPH, Sue Holtby, MPH </w:t>
      </w:r>
    </w:p>
    <w:p w:rsidR="007D2984" w:rsidRDefault="007D2984" w:rsidP="007D2984">
      <w:r>
        <w:t>This presentation will describe the demographic characteristics of the women who were killed within a year of pregnancy, the impact of intimate partner violence and gun violence among these deaths, and the timing to death in relationship to pregnancy.</w:t>
      </w:r>
    </w:p>
    <w:p w:rsidR="00BA4B58" w:rsidRDefault="00BA4B58" w:rsidP="00BA4B58">
      <w:pPr>
        <w:pStyle w:val="Heading2"/>
      </w:pPr>
      <w:r w:rsidRPr="00BA4B58">
        <w:t>10:30–12:00pm: Strategies for Collaboration between Public Health and Community Development</w:t>
      </w:r>
      <w:r>
        <w:t xml:space="preserve"> (</w:t>
      </w:r>
      <w:r w:rsidRPr="00BA4B58">
        <w:t>4092</w:t>
      </w:r>
      <w:r>
        <w:t>)</w:t>
      </w:r>
    </w:p>
    <w:p w:rsidR="00BA4B58" w:rsidRDefault="00BA4B58" w:rsidP="007D2984">
      <w:r>
        <w:t xml:space="preserve">11:00am Presentation: </w:t>
      </w:r>
      <w:r w:rsidRPr="00BA4B58">
        <w:t>Opportunities for public health professionals to partner with, guide, and study the health impacts of large-scale, place-based investments that address important social determinants of health will be discussed.</w:t>
      </w:r>
    </w:p>
    <w:p w:rsidR="00877BD9" w:rsidRDefault="00877BD9" w:rsidP="00EA57D5">
      <w:pPr>
        <w:pStyle w:val="Heading2"/>
        <w:rPr>
          <w:rFonts w:asciiTheme="minorHAnsi" w:eastAsiaTheme="minorHAnsi" w:hAnsiTheme="minorHAnsi" w:cstheme="minorBidi"/>
          <w:b w:val="0"/>
          <w:bCs w:val="0"/>
          <w:color w:val="auto"/>
          <w:sz w:val="22"/>
          <w:szCs w:val="22"/>
        </w:rPr>
      </w:pPr>
      <w:r w:rsidRPr="00877BD9">
        <w:rPr>
          <w:rFonts w:asciiTheme="minorHAnsi" w:eastAsiaTheme="minorHAnsi" w:hAnsiTheme="minorHAnsi" w:cstheme="minorBidi"/>
          <w:b w:val="0"/>
          <w:bCs w:val="0"/>
          <w:color w:val="auto"/>
          <w:sz w:val="22"/>
          <w:szCs w:val="22"/>
        </w:rPr>
        <w:t>Doug Jutte, Executive Director, MD, MPH — Build Healthy Places Network</w:t>
      </w:r>
    </w:p>
    <w:p w:rsidR="00EA57D5" w:rsidRDefault="00EA57D5" w:rsidP="00EA57D5">
      <w:pPr>
        <w:pStyle w:val="Heading2"/>
      </w:pPr>
      <w:r>
        <w:t>12:30–1:30pm: College Students and Young Adult Drinking (4165)</w:t>
      </w:r>
    </w:p>
    <w:p w:rsidR="00EA57D5" w:rsidRDefault="00EA57D5" w:rsidP="00EA57D5">
      <w:r>
        <w:t>Poster: Drinking at bars, others’ parties and in public places raises risks of being assaulted by drinking buddies and strangers: National results from population surveys in 2015</w:t>
      </w:r>
    </w:p>
    <w:p w:rsidR="00EA57D5" w:rsidRDefault="00EA57D5" w:rsidP="00EA57D5">
      <w:r>
        <w:t>Thomas K. Greenfield, PhD, Katherine Karriker-Jaffe, PhD, Deidre Patterson, MPH, William C. Kerr, PhD — ARG</w:t>
      </w:r>
    </w:p>
    <w:p w:rsidR="00EA57D5" w:rsidRDefault="00EA57D5" w:rsidP="00EA57D5">
      <w:r>
        <w:lastRenderedPageBreak/>
        <w:t>We studied assaults by drinking friends and strangers in relation to victim’s alcohol intake in bars, parties, and public places, finding drinking stranger assaults were elevated by recipients drinking in bars and parties but by drinking friends in public places.</w:t>
      </w:r>
    </w:p>
    <w:p w:rsidR="00C14D70" w:rsidRDefault="00C14D70" w:rsidP="000949BE">
      <w:pPr>
        <w:pStyle w:val="Heading2"/>
      </w:pPr>
      <w:r>
        <w:t>2:30–3:30pm: Delta Omega Poster Session II (4255)</w:t>
      </w:r>
    </w:p>
    <w:p w:rsidR="00C14D70" w:rsidRDefault="00C14D70" w:rsidP="00C14D70">
      <w:r>
        <w:t>Poster: Influence of paid sick leave laws on foodborne illnesses</w:t>
      </w:r>
    </w:p>
    <w:p w:rsidR="00C14D70" w:rsidRDefault="00C14D70" w:rsidP="00C14D70">
      <w:r>
        <w:t>Suzanne Ryan-Ibarra, MPH, MS — Survey Research Group</w:t>
      </w:r>
    </w:p>
    <w:p w:rsidR="00EA57D5" w:rsidRDefault="00EA57D5" w:rsidP="00EA57D5">
      <w:pPr>
        <w:pStyle w:val="Heading2"/>
      </w:pPr>
      <w:r>
        <w:t>2:30–3:30pm: HIV Prevention among Specific Populations (4264)</w:t>
      </w:r>
    </w:p>
    <w:p w:rsidR="00EA57D5" w:rsidRDefault="00EA57D5" w:rsidP="00EA57D5">
      <w:r>
        <w:t>Poster: MI enhanced case management with drug-free housing to reduce HIV risk among ex-offenders</w:t>
      </w:r>
    </w:p>
    <w:p w:rsidR="00EA57D5" w:rsidRDefault="00EA57D5" w:rsidP="00EA57D5">
      <w:r>
        <w:t>Doug Polcin, EdD, Rachael Korcha, MA, Amy Mericle, PhD, Elizabeth Mahoney, MA — ARG</w:t>
      </w:r>
    </w:p>
    <w:p w:rsidR="00EA57D5" w:rsidRDefault="00EA57D5" w:rsidP="00EA57D5">
      <w:r>
        <w:t>This presentation describes HIV and substance use outcomes for an intervention designed to assist ex-offenders entering sober living houses.</w:t>
      </w:r>
    </w:p>
    <w:p w:rsidR="007D2984" w:rsidRDefault="007D2984" w:rsidP="007D2984">
      <w:pPr>
        <w:pStyle w:val="Heading2"/>
      </w:pPr>
      <w:r>
        <w:t>2:30–4:00pm: Sex, Consent and Research — Round Table Discussions (4332)</w:t>
      </w:r>
    </w:p>
    <w:p w:rsidR="007D2984" w:rsidRDefault="007D2984" w:rsidP="007D2984">
      <w:r>
        <w:t>2:30pm Presentation: Talking about sexual violence: Identifying messages that build support for prevention</w:t>
      </w:r>
    </w:p>
    <w:p w:rsidR="007D2984" w:rsidRDefault="007D2984" w:rsidP="007D2984">
      <w:r>
        <w:t>Pamela Mejia, MPH, MS, Laura Nixon, MPH, Leeza Arbatman, Lillian Seklir, Lori Dorfman, DrPH — Berkeley Media Studies Group</w:t>
      </w:r>
    </w:p>
    <w:p w:rsidR="007D2984" w:rsidRDefault="007D2984" w:rsidP="007D2984">
      <w:r>
        <w:t>In this round table discussion, Berkeley Media Studies Group and the National Sexual Violence Resource Center will highlight findings from testing conducted to find out which messages about sexual violence prevention resonate the most with policy makers and the public.</w:t>
      </w:r>
    </w:p>
    <w:p w:rsidR="00C14D70" w:rsidRDefault="00C14D70" w:rsidP="000949BE">
      <w:pPr>
        <w:pStyle w:val="Heading2"/>
      </w:pPr>
      <w:r>
        <w:t>2:30–4:00pm: Advancing the Health in All Policies Movement: State Perspectives and Experiences (4285)</w:t>
      </w:r>
    </w:p>
    <w:p w:rsidR="00C14D70" w:rsidRDefault="00C14D70" w:rsidP="00C14D70">
      <w:r>
        <w:t>2:30pm Presentation: California’s Health in All Policies Task Force: Advancing health, equity, and environmental sustainability</w:t>
      </w:r>
    </w:p>
    <w:p w:rsidR="00C14D70" w:rsidRDefault="00C14D70" w:rsidP="00C14D70">
      <w:r>
        <w:t>Julia Caplan, MPH, MPP — California Health in All Policies (HiAP) Task Force</w:t>
      </w:r>
    </w:p>
    <w:p w:rsidR="00C14D70" w:rsidRDefault="00C14D70" w:rsidP="00C14D70">
      <w:r>
        <w:t>The presentation will focus on how the California HiAP Task Force was initiated, highlight some of the key outcomes of the Task Force, and describe opportunities and challenges that the Task Force and HiAP movement will face in the future.</w:t>
      </w:r>
    </w:p>
    <w:p w:rsidR="00B4394E" w:rsidRDefault="00B4394E" w:rsidP="00BB541B">
      <w:pPr>
        <w:pStyle w:val="Heading2"/>
      </w:pPr>
      <w:r>
        <w:t>2:30–4:00pm: Social Inequities in Latino Health (4317)</w:t>
      </w:r>
    </w:p>
    <w:p w:rsidR="00B4394E" w:rsidRDefault="00B4394E" w:rsidP="00B4394E">
      <w:r>
        <w:t>3:30pm Presentation: Marginalized communities in disasters</w:t>
      </w:r>
    </w:p>
    <w:p w:rsidR="00B4394E" w:rsidRDefault="00B4394E" w:rsidP="00B4394E">
      <w:r>
        <w:t>Carmen Nevarez, MD, MPH, Karya Lustig, MA — Center for Health Leadership and Practice</w:t>
      </w:r>
    </w:p>
    <w:p w:rsidR="00B4394E" w:rsidRDefault="00B4394E" w:rsidP="00B4394E">
      <w:r>
        <w:lastRenderedPageBreak/>
        <w:t>We will explore factors that lead to successes or challenges with multi-sector teams working to address equity issues in their communities. Examples will be taken from the National Leadership Academy for the Public’s Health’s 100+ alumni teams across the U.S.</w:t>
      </w:r>
    </w:p>
    <w:p w:rsidR="00A817B0" w:rsidRDefault="00A817B0" w:rsidP="00A817B0">
      <w:pPr>
        <w:pStyle w:val="Heading2"/>
      </w:pPr>
      <w:r>
        <w:t>4:30–5:30pm: Adolescent and Young Adult Health poster session (4359)</w:t>
      </w:r>
    </w:p>
    <w:p w:rsidR="00A817B0" w:rsidRDefault="00A817B0" w:rsidP="00A817B0">
      <w:r>
        <w:t>Poster: An analysis of Adverse Childhood Experiences (ACEs) in the national news: Increasing visibility of prevention-based solutions</w:t>
      </w:r>
    </w:p>
    <w:p w:rsidR="00A817B0" w:rsidRDefault="00A817B0" w:rsidP="00A817B0">
      <w:r>
        <w:t>Laura Nixon, MPH, Pamela Mejia, MPH, MS, Lillian Seklir, Jane Stevens, Lori Dorfman, DrPH — Berkeley Media Studies Group</w:t>
      </w:r>
    </w:p>
    <w:p w:rsidR="00A817B0" w:rsidRDefault="00A817B0" w:rsidP="00A817B0">
      <w:r>
        <w:t>This poster will share findings from a Berkeley Media Studies Group analysis of how adverse childhood experiences are covered in the news and will highlight opportunities for health practitioners and advocates looking to expand coverage and make solutions more visible.</w:t>
      </w:r>
    </w:p>
    <w:p w:rsidR="006A6F81" w:rsidRDefault="006A6F81" w:rsidP="006A6F81">
      <w:pPr>
        <w:pStyle w:val="Heading2"/>
      </w:pPr>
      <w:r>
        <w:t>4:30–6:00pm: Alcohol-related Violence: Analyses at National, State, and Local Levels (4365)</w:t>
      </w:r>
    </w:p>
    <w:p w:rsidR="006A6F81" w:rsidRDefault="006A6F81" w:rsidP="006A6F81">
      <w:r>
        <w:t>4:30pm Presentation: Neighborhood context of alcohol’s harms from others in the United States</w:t>
      </w:r>
    </w:p>
    <w:p w:rsidR="006A6F81" w:rsidRDefault="006A6F81" w:rsidP="006A6F81">
      <w:r>
        <w:t>Katherine Karriker-Jaffe, PhD, Thomas K. Greenfield, PhD, Deidre Patterson, MPH, William C. Kerr, PhD — ARG</w:t>
      </w:r>
    </w:p>
    <w:p w:rsidR="006A6F81" w:rsidRDefault="006A6F81" w:rsidP="006A6F81">
      <w:r>
        <w:t>We examined associations of neighborhood characteristics with harms perpetrated by various “others” who had been drinking.</w:t>
      </w:r>
    </w:p>
    <w:p w:rsidR="006A6F81" w:rsidRDefault="006A6F81" w:rsidP="006A6F81">
      <w:r>
        <w:t>4:50pm Presentation: Associations between injury and alcohol control policies: An international examination</w:t>
      </w:r>
    </w:p>
    <w:p w:rsidR="006A6F81" w:rsidRDefault="006A6F81" w:rsidP="006A6F81">
      <w:r>
        <w:t>Rachael Korcha, MA, Jane Witbrodt, PhD, Cheryl Cherpitel, DrPH, Yu Ye, MA — ARG</w:t>
      </w:r>
    </w:p>
    <w:p w:rsidR="006A6F81" w:rsidRDefault="006A6F81" w:rsidP="006A6F81">
      <w:r>
        <w:t>Alcohol policy domains and intentional injury due to suicide and homicide are examined for 140 countries.</w:t>
      </w:r>
    </w:p>
    <w:p w:rsidR="009C66A4" w:rsidRDefault="009C66A4" w:rsidP="009C66A4">
      <w:pPr>
        <w:pStyle w:val="Heading2"/>
      </w:pPr>
      <w:r w:rsidRPr="009C66A4">
        <w:t>6:30–8:30pm</w:t>
      </w:r>
      <w:r>
        <w:t>: PHI &amp; GHFP–II Reception at APHA 2016</w:t>
      </w:r>
    </w:p>
    <w:p w:rsidR="009C66A4" w:rsidRDefault="009C66A4" w:rsidP="009C66A4">
      <w:r>
        <w:t>Color</w:t>
      </w:r>
      <w:r w:rsidR="009836CB">
        <w:t>ado Convention Center, Room 207</w:t>
      </w:r>
      <w:r w:rsidR="009836CB">
        <w:br/>
      </w:r>
      <w:r>
        <w:t>700 14th Street, Denver, Colorado</w:t>
      </w:r>
    </w:p>
    <w:p w:rsidR="009C66A4" w:rsidRDefault="009C66A4" w:rsidP="009C66A4">
      <w:r>
        <w:t>Join the Public Health Institute and its Global Health Fellows Program II for a joint reception at the American Public Health Association’s annual meeting. Enjoy food, drink, music and lively networking with professionals and leaders in public health and global health as we share successes from the last year, and look ahead to the year to come.</w:t>
      </w:r>
    </w:p>
    <w:p w:rsidR="00C14D70" w:rsidRDefault="00C14D70" w:rsidP="000949BE">
      <w:pPr>
        <w:pStyle w:val="Heading1"/>
      </w:pPr>
      <w:r>
        <w:lastRenderedPageBreak/>
        <w:t>Wednesday, November 2, 2016</w:t>
      </w:r>
    </w:p>
    <w:p w:rsidR="004A7566" w:rsidRDefault="004A7566" w:rsidP="004A7566">
      <w:pPr>
        <w:pStyle w:val="Heading2"/>
      </w:pPr>
      <w:r>
        <w:t>8:30–9:30am: Mental Health impact &amp; Strategies to Address Stress and Extreme Stress (5019)</w:t>
      </w:r>
    </w:p>
    <w:p w:rsidR="004A7566" w:rsidRDefault="004A7566" w:rsidP="004A7566">
      <w:r>
        <w:t>Poster: Maternal suicide in California, 2002–2007: Findings from the California Pregnancy-Associated Mortality Review</w:t>
      </w:r>
    </w:p>
    <w:p w:rsidR="004A7566" w:rsidRDefault="004A7566" w:rsidP="004A7566">
      <w:r>
        <w:t xml:space="preserve">Sue Holtby, MPH, Christy McCain, MPH — California Pregnancy-Associated Mortality Review </w:t>
      </w:r>
    </w:p>
    <w:p w:rsidR="004A7566" w:rsidRDefault="004A7566" w:rsidP="004A7566">
      <w:r>
        <w:t>The poster will present data on suicide deaths during pregnancy and up to one year post-partum, and will describe the mental health history, circumstances, stressors, and method of the cases.</w:t>
      </w:r>
    </w:p>
    <w:p w:rsidR="00C14D70" w:rsidRDefault="00C14D70" w:rsidP="004A7566">
      <w:pPr>
        <w:pStyle w:val="Heading2"/>
      </w:pPr>
      <w:r>
        <w:t>8:30–10:00am: Advances in Telemedicine/Telehealth (5047)</w:t>
      </w:r>
    </w:p>
    <w:p w:rsidR="00C14D70" w:rsidRDefault="00C14D70" w:rsidP="00C14D70">
      <w:r>
        <w:t>8:30am Presentation: Challenges to using telehealth in public health: Policy, regulatory and legal barriers</w:t>
      </w:r>
    </w:p>
    <w:p w:rsidR="00C14D70" w:rsidRDefault="00C14D70" w:rsidP="00C14D70">
      <w:r>
        <w:t>Mei Kwong, JD — Center for Connected Health Policy</w:t>
      </w:r>
    </w:p>
    <w:p w:rsidR="00C14D70" w:rsidRDefault="00C14D70" w:rsidP="00C14D70">
      <w:r>
        <w:t>Describe the current legal/policy challenges that impede the utilization of telehealth in the public health arena and identify issues that a provider and patient may have in utilizing telehealth.</w:t>
      </w:r>
    </w:p>
    <w:p w:rsidR="00853DBA" w:rsidRDefault="00853DBA" w:rsidP="00853DBA">
      <w:pPr>
        <w:pStyle w:val="Heading2"/>
      </w:pPr>
      <w:r>
        <w:t>8:30–10:00am: Media News Coverage of Health and Risk (5072)</w:t>
      </w:r>
    </w:p>
    <w:p w:rsidR="00853DBA" w:rsidRDefault="00853DBA" w:rsidP="00853DBA">
      <w:r>
        <w:t>8:30am Presentation: Shifting the discourse towards prevention: An analysis of community violence in California news coverage</w:t>
      </w:r>
    </w:p>
    <w:p w:rsidR="00853DBA" w:rsidRDefault="00853DBA" w:rsidP="00853DBA">
      <w:r>
        <w:t>Laura Nixon, MPH, Pamela Mejia, MPH, MS, Leeza Arbatman, Lillian Seklir, Lori Dorfman, DrPH — Berkeley Media Studies Group</w:t>
      </w:r>
    </w:p>
    <w:p w:rsidR="00853DBA" w:rsidRDefault="00853DBA" w:rsidP="00853DBA">
      <w:r>
        <w:t>Berkeley Media Studies Group will discuss findings from a news analysis of community violence and safety, and will make recommendations for violence prevention advocates to improve news coverage and shift the discourse towards preventing violence and building safe communities.</w:t>
      </w:r>
    </w:p>
    <w:p w:rsidR="00EA57D5" w:rsidRDefault="00EA57D5" w:rsidP="00EA57D5">
      <w:pPr>
        <w:pStyle w:val="Heading2"/>
      </w:pPr>
      <w:r>
        <w:t>10:30–12:00pm: Public Health Surveillance Examining Electronic Health Records (EHR) Electronic Laboratory Records (ELR), Registries, Mapping GIS#3 (5099)</w:t>
      </w:r>
    </w:p>
    <w:p w:rsidR="00EA57D5" w:rsidRDefault="00EA57D5" w:rsidP="00EA57D5">
      <w:r>
        <w:t>10:50am Presentation: Examining the utility of electronic health records for the surveillance of chronic illness</w:t>
      </w:r>
    </w:p>
    <w:p w:rsidR="00EA57D5" w:rsidRDefault="00EA57D5" w:rsidP="00EA57D5">
      <w:r>
        <w:t>Maxwell Richardson, MPH, MCP, Eric Roberts, MD, PhD, Susan Paulukonis, MA, MPH, Paul English, PhD, MPH — California Environmental Health Tracking Program</w:t>
      </w:r>
    </w:p>
    <w:p w:rsidR="00EA57D5" w:rsidRDefault="00EA57D5" w:rsidP="00EA57D5">
      <w:r>
        <w:t>This research examines the utility of EHR and ELR for diabetes surveillance in two California counties, including disparities by geography, income, and race.</w:t>
      </w:r>
    </w:p>
    <w:p w:rsidR="00BB541B" w:rsidRDefault="00BB541B" w:rsidP="00BB541B">
      <w:pPr>
        <w:pStyle w:val="Heading2"/>
      </w:pPr>
      <w:r>
        <w:lastRenderedPageBreak/>
        <w:t>10:30am–12:00pm: Race Matters: Why Community-specific Outreach and Engagement are Critical in Building Health Equity (5083.1)</w:t>
      </w:r>
    </w:p>
    <w:p w:rsidR="00BB541B" w:rsidRDefault="00BB541B" w:rsidP="00BB541B">
      <w:r>
        <w:t xml:space="preserve">This special session organized by PHI will examine the role racism plays in perpetuating health disparities, examples of innovative, culturally-relevant outreach at the local level to close health gaps among underserved populations, and why support for outreach and engagement to racial and ethnic communities at the federal, state and local levels needs to be a priority. </w:t>
      </w:r>
    </w:p>
    <w:p w:rsidR="00BB541B" w:rsidRDefault="00BB541B" w:rsidP="00BB541B">
      <w:r>
        <w:t>11:00am Presentation: Cultiva La Salud: Cultivating health equity in California’s San Joaquin Valley</w:t>
      </w:r>
    </w:p>
    <w:p w:rsidR="00BB541B" w:rsidRDefault="00BB541B" w:rsidP="00BB541B">
      <w:r>
        <w:t>Genoveva Islas, MPH — Cultiva La Salud</w:t>
      </w:r>
    </w:p>
    <w:p w:rsidR="00BB541B" w:rsidRDefault="00BB541B" w:rsidP="00BB541B">
      <w:r>
        <w:t>This presentation will showcase how Cultiva has been promoting health equity by engaging Latino residents in planning, implementation and evaluation processes, building their capacity to be advocates for change, and encouraging their collective voice and influence for action.</w:t>
      </w:r>
    </w:p>
    <w:p w:rsidR="00272050" w:rsidRDefault="00272050" w:rsidP="00272050">
      <w:pPr>
        <w:pStyle w:val="Heading2"/>
      </w:pPr>
      <w:r>
        <w:t>12:30–2:00pm: APHA Global Public Health Film Festival</w:t>
      </w:r>
    </w:p>
    <w:p w:rsidR="00272050" w:rsidRDefault="00272050" w:rsidP="00272050">
      <w:r>
        <w:t>Program: Public Service Announcements and films for short attention spans (0–2 minutes)</w:t>
      </w:r>
    </w:p>
    <w:p w:rsidR="00272050" w:rsidRDefault="00272050" w:rsidP="00272050">
      <w:r>
        <w:t xml:space="preserve">Film Presentation (Exact screening time: 1:10pm): “If it’s not okay IRL, it’s not okay here: Keeping Teens Safe Online” </w:t>
      </w:r>
    </w:p>
    <w:p w:rsidR="00272050" w:rsidRDefault="00272050" w:rsidP="00272050">
      <w:r>
        <w:t xml:space="preserve">Iana Simeonov </w:t>
      </w:r>
    </w:p>
    <w:p w:rsidR="00272050" w:rsidRDefault="00272050" w:rsidP="00272050">
      <w:r>
        <w:t>Today’s teens lead much of their lives online, routinely sharing often highly personal information with peers via social networks, text, and messaging apps. The “Between2Screens” PSAs use humor to help teens learn privacy management skills, reducing potential emotional and physical harm.</w:t>
      </w:r>
    </w:p>
    <w:sectPr w:rsidR="00272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3CC2"/>
    <w:multiLevelType w:val="hybridMultilevel"/>
    <w:tmpl w:val="478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21"/>
    <w:rsid w:val="000949BE"/>
    <w:rsid w:val="00095D22"/>
    <w:rsid w:val="0013675E"/>
    <w:rsid w:val="001D0CF8"/>
    <w:rsid w:val="00272050"/>
    <w:rsid w:val="0035366A"/>
    <w:rsid w:val="00381975"/>
    <w:rsid w:val="00384711"/>
    <w:rsid w:val="004A7566"/>
    <w:rsid w:val="00562653"/>
    <w:rsid w:val="005C1027"/>
    <w:rsid w:val="005E0EC4"/>
    <w:rsid w:val="005E6F9D"/>
    <w:rsid w:val="006179BC"/>
    <w:rsid w:val="00657733"/>
    <w:rsid w:val="006A6F81"/>
    <w:rsid w:val="00782097"/>
    <w:rsid w:val="00792DB7"/>
    <w:rsid w:val="007C60A7"/>
    <w:rsid w:val="007D2984"/>
    <w:rsid w:val="008538A4"/>
    <w:rsid w:val="00853DBA"/>
    <w:rsid w:val="00877BD9"/>
    <w:rsid w:val="009452D8"/>
    <w:rsid w:val="009836CB"/>
    <w:rsid w:val="009B05E7"/>
    <w:rsid w:val="009C66A4"/>
    <w:rsid w:val="009F1814"/>
    <w:rsid w:val="00A1129B"/>
    <w:rsid w:val="00A817B0"/>
    <w:rsid w:val="00AF37E6"/>
    <w:rsid w:val="00AF5103"/>
    <w:rsid w:val="00B06E54"/>
    <w:rsid w:val="00B25EF8"/>
    <w:rsid w:val="00B41C17"/>
    <w:rsid w:val="00B428F1"/>
    <w:rsid w:val="00B4394E"/>
    <w:rsid w:val="00BA4B58"/>
    <w:rsid w:val="00BB541B"/>
    <w:rsid w:val="00BC51ED"/>
    <w:rsid w:val="00BC6C21"/>
    <w:rsid w:val="00BD29EF"/>
    <w:rsid w:val="00C11787"/>
    <w:rsid w:val="00C14D70"/>
    <w:rsid w:val="00D86C4C"/>
    <w:rsid w:val="00DD518B"/>
    <w:rsid w:val="00DD58A1"/>
    <w:rsid w:val="00DD6062"/>
    <w:rsid w:val="00E81D37"/>
    <w:rsid w:val="00EA57D5"/>
    <w:rsid w:val="00ED6DB1"/>
    <w:rsid w:val="00F21EF8"/>
    <w:rsid w:val="00F26722"/>
    <w:rsid w:val="00FC180B"/>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D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1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7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129B"/>
    <w:rPr>
      <w:color w:val="0000FF" w:themeColor="hyperlink"/>
      <w:u w:val="single"/>
    </w:rPr>
  </w:style>
  <w:style w:type="paragraph" w:styleId="ListParagraph">
    <w:name w:val="List Paragraph"/>
    <w:basedOn w:val="Normal"/>
    <w:uiPriority w:val="34"/>
    <w:qFormat/>
    <w:rsid w:val="0035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D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1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7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129B"/>
    <w:rPr>
      <w:color w:val="0000FF" w:themeColor="hyperlink"/>
      <w:u w:val="single"/>
    </w:rPr>
  </w:style>
  <w:style w:type="paragraph" w:styleId="ListParagraph">
    <w:name w:val="List Paragraph"/>
    <w:basedOn w:val="Normal"/>
    <w:uiPriority w:val="34"/>
    <w:qFormat/>
    <w:rsid w:val="0035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986">
      <w:bodyDiv w:val="1"/>
      <w:marLeft w:val="0"/>
      <w:marRight w:val="0"/>
      <w:marTop w:val="0"/>
      <w:marBottom w:val="0"/>
      <w:divBdr>
        <w:top w:val="none" w:sz="0" w:space="0" w:color="auto"/>
        <w:left w:val="none" w:sz="0" w:space="0" w:color="auto"/>
        <w:bottom w:val="none" w:sz="0" w:space="0" w:color="auto"/>
        <w:right w:val="none" w:sz="0" w:space="0" w:color="auto"/>
      </w:divBdr>
    </w:div>
    <w:div w:id="154106220">
      <w:bodyDiv w:val="1"/>
      <w:marLeft w:val="0"/>
      <w:marRight w:val="0"/>
      <w:marTop w:val="0"/>
      <w:marBottom w:val="0"/>
      <w:divBdr>
        <w:top w:val="none" w:sz="0" w:space="0" w:color="auto"/>
        <w:left w:val="none" w:sz="0" w:space="0" w:color="auto"/>
        <w:bottom w:val="none" w:sz="0" w:space="0" w:color="auto"/>
        <w:right w:val="none" w:sz="0" w:space="0" w:color="auto"/>
      </w:divBdr>
    </w:div>
    <w:div w:id="289215103">
      <w:bodyDiv w:val="1"/>
      <w:marLeft w:val="0"/>
      <w:marRight w:val="0"/>
      <w:marTop w:val="0"/>
      <w:marBottom w:val="0"/>
      <w:divBdr>
        <w:top w:val="none" w:sz="0" w:space="0" w:color="auto"/>
        <w:left w:val="none" w:sz="0" w:space="0" w:color="auto"/>
        <w:bottom w:val="none" w:sz="0" w:space="0" w:color="auto"/>
        <w:right w:val="none" w:sz="0" w:space="0" w:color="auto"/>
      </w:divBdr>
    </w:div>
    <w:div w:id="394015895">
      <w:bodyDiv w:val="1"/>
      <w:marLeft w:val="0"/>
      <w:marRight w:val="0"/>
      <w:marTop w:val="0"/>
      <w:marBottom w:val="0"/>
      <w:divBdr>
        <w:top w:val="none" w:sz="0" w:space="0" w:color="auto"/>
        <w:left w:val="none" w:sz="0" w:space="0" w:color="auto"/>
        <w:bottom w:val="none" w:sz="0" w:space="0" w:color="auto"/>
        <w:right w:val="none" w:sz="0" w:space="0" w:color="auto"/>
      </w:divBdr>
    </w:div>
    <w:div w:id="502015965">
      <w:bodyDiv w:val="1"/>
      <w:marLeft w:val="0"/>
      <w:marRight w:val="0"/>
      <w:marTop w:val="0"/>
      <w:marBottom w:val="0"/>
      <w:divBdr>
        <w:top w:val="none" w:sz="0" w:space="0" w:color="auto"/>
        <w:left w:val="none" w:sz="0" w:space="0" w:color="auto"/>
        <w:bottom w:val="none" w:sz="0" w:space="0" w:color="auto"/>
        <w:right w:val="none" w:sz="0" w:space="0" w:color="auto"/>
      </w:divBdr>
    </w:div>
    <w:div w:id="523401567">
      <w:bodyDiv w:val="1"/>
      <w:marLeft w:val="0"/>
      <w:marRight w:val="0"/>
      <w:marTop w:val="0"/>
      <w:marBottom w:val="0"/>
      <w:divBdr>
        <w:top w:val="none" w:sz="0" w:space="0" w:color="auto"/>
        <w:left w:val="none" w:sz="0" w:space="0" w:color="auto"/>
        <w:bottom w:val="none" w:sz="0" w:space="0" w:color="auto"/>
        <w:right w:val="none" w:sz="0" w:space="0" w:color="auto"/>
      </w:divBdr>
    </w:div>
    <w:div w:id="685063362">
      <w:bodyDiv w:val="1"/>
      <w:marLeft w:val="0"/>
      <w:marRight w:val="0"/>
      <w:marTop w:val="0"/>
      <w:marBottom w:val="0"/>
      <w:divBdr>
        <w:top w:val="none" w:sz="0" w:space="0" w:color="auto"/>
        <w:left w:val="none" w:sz="0" w:space="0" w:color="auto"/>
        <w:bottom w:val="none" w:sz="0" w:space="0" w:color="auto"/>
        <w:right w:val="none" w:sz="0" w:space="0" w:color="auto"/>
      </w:divBdr>
    </w:div>
    <w:div w:id="796144612">
      <w:bodyDiv w:val="1"/>
      <w:marLeft w:val="0"/>
      <w:marRight w:val="0"/>
      <w:marTop w:val="0"/>
      <w:marBottom w:val="0"/>
      <w:divBdr>
        <w:top w:val="none" w:sz="0" w:space="0" w:color="auto"/>
        <w:left w:val="none" w:sz="0" w:space="0" w:color="auto"/>
        <w:bottom w:val="none" w:sz="0" w:space="0" w:color="auto"/>
        <w:right w:val="none" w:sz="0" w:space="0" w:color="auto"/>
      </w:divBdr>
    </w:div>
    <w:div w:id="928198063">
      <w:bodyDiv w:val="1"/>
      <w:marLeft w:val="0"/>
      <w:marRight w:val="0"/>
      <w:marTop w:val="0"/>
      <w:marBottom w:val="0"/>
      <w:divBdr>
        <w:top w:val="none" w:sz="0" w:space="0" w:color="auto"/>
        <w:left w:val="none" w:sz="0" w:space="0" w:color="auto"/>
        <w:bottom w:val="none" w:sz="0" w:space="0" w:color="auto"/>
        <w:right w:val="none" w:sz="0" w:space="0" w:color="auto"/>
      </w:divBdr>
    </w:div>
    <w:div w:id="1057434956">
      <w:bodyDiv w:val="1"/>
      <w:marLeft w:val="0"/>
      <w:marRight w:val="0"/>
      <w:marTop w:val="0"/>
      <w:marBottom w:val="0"/>
      <w:divBdr>
        <w:top w:val="none" w:sz="0" w:space="0" w:color="auto"/>
        <w:left w:val="none" w:sz="0" w:space="0" w:color="auto"/>
        <w:bottom w:val="none" w:sz="0" w:space="0" w:color="auto"/>
        <w:right w:val="none" w:sz="0" w:space="0" w:color="auto"/>
      </w:divBdr>
    </w:div>
    <w:div w:id="1105155895">
      <w:bodyDiv w:val="1"/>
      <w:marLeft w:val="0"/>
      <w:marRight w:val="0"/>
      <w:marTop w:val="0"/>
      <w:marBottom w:val="0"/>
      <w:divBdr>
        <w:top w:val="none" w:sz="0" w:space="0" w:color="auto"/>
        <w:left w:val="none" w:sz="0" w:space="0" w:color="auto"/>
        <w:bottom w:val="none" w:sz="0" w:space="0" w:color="auto"/>
        <w:right w:val="none" w:sz="0" w:space="0" w:color="auto"/>
      </w:divBdr>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
    <w:div w:id="2053730220">
      <w:bodyDiv w:val="1"/>
      <w:marLeft w:val="0"/>
      <w:marRight w:val="0"/>
      <w:marTop w:val="0"/>
      <w:marBottom w:val="0"/>
      <w:divBdr>
        <w:top w:val="none" w:sz="0" w:space="0" w:color="auto"/>
        <w:left w:val="none" w:sz="0" w:space="0" w:color="auto"/>
        <w:bottom w:val="none" w:sz="0" w:space="0" w:color="auto"/>
        <w:right w:val="none" w:sz="0" w:space="0" w:color="auto"/>
      </w:divBdr>
    </w:div>
    <w:div w:id="2066177987">
      <w:bodyDiv w:val="1"/>
      <w:marLeft w:val="0"/>
      <w:marRight w:val="0"/>
      <w:marTop w:val="0"/>
      <w:marBottom w:val="0"/>
      <w:divBdr>
        <w:top w:val="none" w:sz="0" w:space="0" w:color="auto"/>
        <w:left w:val="none" w:sz="0" w:space="0" w:color="auto"/>
        <w:bottom w:val="none" w:sz="0" w:space="0" w:color="auto"/>
        <w:right w:val="none" w:sz="0" w:space="0" w:color="auto"/>
      </w:divBdr>
    </w:div>
    <w:div w:id="2105690215">
      <w:bodyDiv w:val="1"/>
      <w:marLeft w:val="0"/>
      <w:marRight w:val="0"/>
      <w:marTop w:val="0"/>
      <w:marBottom w:val="0"/>
      <w:divBdr>
        <w:top w:val="none" w:sz="0" w:space="0" w:color="auto"/>
        <w:left w:val="none" w:sz="0" w:space="0" w:color="auto"/>
        <w:bottom w:val="none" w:sz="0" w:space="0" w:color="auto"/>
        <w:right w:val="none" w:sz="0" w:space="0" w:color="auto"/>
      </w:divBdr>
    </w:div>
    <w:div w:id="21376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aforms.com/4404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Kraybill</dc:creator>
  <cp:lastModifiedBy>Jacob Kraybill</cp:lastModifiedBy>
  <cp:revision>41</cp:revision>
  <dcterms:created xsi:type="dcterms:W3CDTF">2016-09-20T21:30:00Z</dcterms:created>
  <dcterms:modified xsi:type="dcterms:W3CDTF">2016-10-21T15:11:00Z</dcterms:modified>
</cp:coreProperties>
</file>